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57B3" w14:textId="05BD899B" w:rsidR="008A0639" w:rsidRDefault="008A0639" w:rsidP="008A0639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en-CA"/>
        </w:rPr>
        <w:drawing>
          <wp:inline distT="0" distB="0" distL="0" distR="0" wp14:anchorId="619114AF" wp14:editId="01A59280">
            <wp:extent cx="594360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PAGE-HEADER-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F27EB" w14:textId="435B5B31" w:rsidR="001D373E" w:rsidRDefault="00E11E9F" w:rsidP="00E11E9F">
      <w:pPr>
        <w:jc w:val="center"/>
        <w:rPr>
          <w:rFonts w:cstheme="minorHAnsi"/>
        </w:rPr>
      </w:pPr>
      <w:r>
        <w:rPr>
          <w:rFonts w:cstheme="minorHAnsi"/>
          <w:b/>
        </w:rPr>
        <w:t>Terms and Conditions</w:t>
      </w:r>
    </w:p>
    <w:p w14:paraId="70D00789" w14:textId="4D7E42EC" w:rsidR="00E81773" w:rsidRPr="008A0639" w:rsidRDefault="00BF33DB" w:rsidP="001D373E">
      <w:pPr>
        <w:rPr>
          <w:rFonts w:cstheme="minorHAnsi"/>
          <w:b/>
        </w:rPr>
      </w:pPr>
      <w:proofErr w:type="gramStart"/>
      <w:r w:rsidRPr="001D373E">
        <w:rPr>
          <w:rFonts w:cstheme="minorHAnsi"/>
        </w:rPr>
        <w:t>In order to</w:t>
      </w:r>
      <w:proofErr w:type="gramEnd"/>
      <w:r w:rsidRPr="001D373E">
        <w:rPr>
          <w:rFonts w:cstheme="minorHAnsi"/>
        </w:rPr>
        <w:t xml:space="preserve"> recruit new</w:t>
      </w:r>
      <w:r w:rsidR="00E11E9F">
        <w:rPr>
          <w:rFonts w:cstheme="minorHAnsi"/>
        </w:rPr>
        <w:t xml:space="preserve"> members and better engage its </w:t>
      </w:r>
      <w:r w:rsidR="00C96694" w:rsidRPr="001D373E">
        <w:rPr>
          <w:rFonts w:cstheme="minorHAnsi"/>
        </w:rPr>
        <w:t xml:space="preserve">existing ones, the PDAC has implemented a </w:t>
      </w:r>
      <w:r w:rsidR="00FA01E0" w:rsidRPr="001D373E">
        <w:rPr>
          <w:rFonts w:cstheme="minorHAnsi"/>
        </w:rPr>
        <w:t>M</w:t>
      </w:r>
      <w:r w:rsidR="00E11E9F">
        <w:rPr>
          <w:rFonts w:cstheme="minorHAnsi"/>
        </w:rPr>
        <w:t>embership</w:t>
      </w:r>
      <w:r w:rsidR="00C96694" w:rsidRPr="001D373E">
        <w:rPr>
          <w:rFonts w:cstheme="minorHAnsi"/>
        </w:rPr>
        <w:t xml:space="preserve"> </w:t>
      </w:r>
      <w:r w:rsidR="00FA01E0" w:rsidRPr="001D373E">
        <w:rPr>
          <w:rFonts w:cstheme="minorHAnsi"/>
        </w:rPr>
        <w:t>R</w:t>
      </w:r>
      <w:r w:rsidR="00C96694" w:rsidRPr="001D373E">
        <w:rPr>
          <w:rFonts w:cstheme="minorHAnsi"/>
        </w:rPr>
        <w:t xml:space="preserve">eferral </w:t>
      </w:r>
      <w:r w:rsidR="00FA01E0" w:rsidRPr="001D373E">
        <w:rPr>
          <w:rFonts w:cstheme="minorHAnsi"/>
        </w:rPr>
        <w:t>P</w:t>
      </w:r>
      <w:r w:rsidR="00C96694" w:rsidRPr="001D373E">
        <w:rPr>
          <w:rFonts w:cstheme="minorHAnsi"/>
        </w:rPr>
        <w:t xml:space="preserve">rogram, to be </w:t>
      </w:r>
      <w:r w:rsidR="00E11E9F">
        <w:rPr>
          <w:rFonts w:cstheme="minorHAnsi"/>
        </w:rPr>
        <w:t>administered under the following rules:</w:t>
      </w:r>
    </w:p>
    <w:p w14:paraId="34907087" w14:textId="77777777" w:rsidR="003D093F" w:rsidRDefault="00C96694" w:rsidP="008E2B7B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“</w:t>
      </w:r>
      <w:r w:rsidR="00ED3E8F" w:rsidRPr="00162AB0">
        <w:rPr>
          <w:rFonts w:cstheme="minorHAnsi"/>
        </w:rPr>
        <w:t>Current</w:t>
      </w:r>
      <w:r w:rsidR="00F279D9" w:rsidRPr="00162AB0">
        <w:rPr>
          <w:rFonts w:cstheme="minorHAnsi"/>
        </w:rPr>
        <w:t xml:space="preserve"> </w:t>
      </w:r>
      <w:r w:rsidR="008E2B7B" w:rsidRPr="00162AB0">
        <w:rPr>
          <w:rFonts w:cstheme="minorHAnsi"/>
        </w:rPr>
        <w:t xml:space="preserve">or existing </w:t>
      </w:r>
      <w:r w:rsidR="00F279D9" w:rsidRPr="00162AB0">
        <w:rPr>
          <w:rFonts w:cstheme="minorHAnsi"/>
        </w:rPr>
        <w:t>member</w:t>
      </w:r>
      <w:r w:rsidRPr="00162AB0">
        <w:rPr>
          <w:rFonts w:cstheme="minorHAnsi"/>
        </w:rPr>
        <w:t xml:space="preserve">” </w:t>
      </w:r>
      <w:r w:rsidR="00ED3E8F" w:rsidRPr="00162AB0">
        <w:rPr>
          <w:rFonts w:cstheme="minorHAnsi"/>
        </w:rPr>
        <w:t xml:space="preserve">is </w:t>
      </w:r>
      <w:r w:rsidRPr="00162AB0">
        <w:rPr>
          <w:rFonts w:cstheme="minorHAnsi"/>
        </w:rPr>
        <w:t xml:space="preserve">any </w:t>
      </w:r>
      <w:r w:rsidR="00AD6849" w:rsidRPr="00162AB0">
        <w:rPr>
          <w:rFonts w:cstheme="minorHAnsi"/>
        </w:rPr>
        <w:t>individual</w:t>
      </w:r>
      <w:r w:rsidR="00F279D9" w:rsidRPr="00162AB0">
        <w:rPr>
          <w:rFonts w:cstheme="minorHAnsi"/>
        </w:rPr>
        <w:t xml:space="preserve"> </w:t>
      </w:r>
      <w:r w:rsidR="00794EB9" w:rsidRPr="00162AB0">
        <w:rPr>
          <w:rFonts w:cstheme="minorHAnsi"/>
        </w:rPr>
        <w:t>who is</w:t>
      </w:r>
      <w:r w:rsidRPr="00162AB0">
        <w:rPr>
          <w:rFonts w:cstheme="minorHAnsi"/>
        </w:rPr>
        <w:t xml:space="preserve"> a</w:t>
      </w:r>
      <w:r w:rsidR="00F279D9" w:rsidRPr="00162AB0">
        <w:rPr>
          <w:rFonts w:cstheme="minorHAnsi"/>
        </w:rPr>
        <w:t xml:space="preserve"> </w:t>
      </w:r>
      <w:r w:rsidR="00261AE8" w:rsidRPr="00162AB0">
        <w:rPr>
          <w:rFonts w:cstheme="minorHAnsi"/>
        </w:rPr>
        <w:t xml:space="preserve">PDAC </w:t>
      </w:r>
      <w:r w:rsidR="00FF49D1" w:rsidRPr="00162AB0">
        <w:rPr>
          <w:rFonts w:cstheme="minorHAnsi"/>
        </w:rPr>
        <w:t xml:space="preserve">member </w:t>
      </w:r>
      <w:r w:rsidRPr="00162AB0">
        <w:rPr>
          <w:rFonts w:cstheme="minorHAnsi"/>
        </w:rPr>
        <w:t>in good standing</w:t>
      </w:r>
      <w:r w:rsidR="00FF49D1" w:rsidRPr="00162AB0">
        <w:rPr>
          <w:rFonts w:cstheme="minorHAnsi"/>
        </w:rPr>
        <w:t xml:space="preserve"> </w:t>
      </w:r>
      <w:r w:rsidR="008E2B7B" w:rsidRPr="00162AB0">
        <w:rPr>
          <w:rFonts w:cstheme="minorHAnsi"/>
        </w:rPr>
        <w:t>and must renew their membership before the end of the calendar year</w:t>
      </w:r>
      <w:r w:rsidR="00ED3E8F" w:rsidRPr="00162AB0">
        <w:rPr>
          <w:rFonts w:cstheme="minorHAnsi"/>
        </w:rPr>
        <w:t xml:space="preserve">. Current </w:t>
      </w:r>
      <w:r w:rsidRPr="00162AB0">
        <w:rPr>
          <w:rFonts w:cstheme="minorHAnsi"/>
        </w:rPr>
        <w:t>members can be any of the</w:t>
      </w:r>
      <w:r w:rsidR="00F279D9" w:rsidRPr="00162AB0">
        <w:rPr>
          <w:rFonts w:cstheme="minorHAnsi"/>
        </w:rPr>
        <w:t xml:space="preserve"> six eligible</w:t>
      </w:r>
      <w:r w:rsidRPr="00162AB0">
        <w:rPr>
          <w:rFonts w:cstheme="minorHAnsi"/>
        </w:rPr>
        <w:t xml:space="preserve"> membership types</w:t>
      </w:r>
      <w:r w:rsidR="00F279D9" w:rsidRPr="00162AB0">
        <w:rPr>
          <w:rFonts w:cstheme="minorHAnsi"/>
        </w:rPr>
        <w:t xml:space="preserve"> – </w:t>
      </w:r>
      <w:r w:rsidRPr="00162AB0">
        <w:rPr>
          <w:rFonts w:cstheme="minorHAnsi"/>
        </w:rPr>
        <w:t xml:space="preserve">Core, </w:t>
      </w:r>
      <w:r w:rsidR="00F279D9" w:rsidRPr="00162AB0">
        <w:rPr>
          <w:rFonts w:cstheme="minorHAnsi"/>
        </w:rPr>
        <w:t xml:space="preserve">Regular, </w:t>
      </w:r>
      <w:r w:rsidRPr="00162AB0">
        <w:rPr>
          <w:rFonts w:cstheme="minorHAnsi"/>
        </w:rPr>
        <w:t>Student,</w:t>
      </w:r>
      <w:r w:rsidR="00F279D9" w:rsidRPr="00162AB0">
        <w:rPr>
          <w:rFonts w:cstheme="minorHAnsi"/>
        </w:rPr>
        <w:t xml:space="preserve"> Senior,</w:t>
      </w:r>
      <w:r w:rsidRPr="00162AB0">
        <w:rPr>
          <w:rFonts w:cstheme="minorHAnsi"/>
        </w:rPr>
        <w:t xml:space="preserve"> Life, </w:t>
      </w:r>
      <w:r w:rsidR="00F279D9" w:rsidRPr="00162AB0">
        <w:rPr>
          <w:rFonts w:cstheme="minorHAnsi"/>
        </w:rPr>
        <w:t xml:space="preserve">or </w:t>
      </w:r>
      <w:r w:rsidRPr="00162AB0">
        <w:rPr>
          <w:rFonts w:cstheme="minorHAnsi"/>
        </w:rPr>
        <w:t>Corporate Rep</w:t>
      </w:r>
      <w:r w:rsidR="00126B08" w:rsidRPr="00162AB0">
        <w:rPr>
          <w:rFonts w:cstheme="minorHAnsi"/>
        </w:rPr>
        <w:t>resentative</w:t>
      </w:r>
      <w:r w:rsidR="00F279D9" w:rsidRPr="00162AB0">
        <w:rPr>
          <w:rFonts w:cstheme="minorHAnsi"/>
        </w:rPr>
        <w:t>.</w:t>
      </w:r>
      <w:r w:rsidR="008E2B7B" w:rsidRPr="00162AB0" w:rsidDel="008E2B7B">
        <w:rPr>
          <w:rFonts w:cstheme="minorHAnsi"/>
        </w:rPr>
        <w:t xml:space="preserve"> </w:t>
      </w:r>
    </w:p>
    <w:p w14:paraId="06C11D00" w14:textId="4EC223E0" w:rsidR="008E2B7B" w:rsidRPr="00162AB0" w:rsidRDefault="008E2B7B" w:rsidP="008E2B7B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“Recent member” is any individual </w:t>
      </w:r>
      <w:r w:rsidR="006060F0" w:rsidRPr="00162AB0">
        <w:rPr>
          <w:rFonts w:cstheme="minorHAnsi"/>
        </w:rPr>
        <w:t xml:space="preserve">who was a member between January 1, </w:t>
      </w:r>
      <w:proofErr w:type="gramStart"/>
      <w:r w:rsidR="006060F0" w:rsidRPr="00162AB0">
        <w:rPr>
          <w:rFonts w:cstheme="minorHAnsi"/>
        </w:rPr>
        <w:t>202</w:t>
      </w:r>
      <w:r w:rsidR="00874847">
        <w:rPr>
          <w:rFonts w:cstheme="minorHAnsi"/>
        </w:rPr>
        <w:t>2</w:t>
      </w:r>
      <w:proofErr w:type="gramEnd"/>
      <w:r w:rsidR="006060F0" w:rsidRPr="00162AB0">
        <w:rPr>
          <w:rFonts w:cstheme="minorHAnsi"/>
        </w:rPr>
        <w:t xml:space="preserve"> and December 31, 202</w:t>
      </w:r>
      <w:r w:rsidR="00874847">
        <w:rPr>
          <w:rFonts w:cstheme="minorHAnsi"/>
        </w:rPr>
        <w:t>3</w:t>
      </w:r>
      <w:r w:rsidR="006060F0" w:rsidRPr="00162AB0">
        <w:rPr>
          <w:rFonts w:cstheme="minorHAnsi"/>
        </w:rPr>
        <w:t>. Recent members and a</w:t>
      </w:r>
      <w:r w:rsidRPr="00162AB0">
        <w:rPr>
          <w:rFonts w:cstheme="minorHAnsi"/>
        </w:rPr>
        <w:t>re not eligible to act as new members</w:t>
      </w:r>
      <w:r w:rsidR="006060F0" w:rsidRPr="00162AB0">
        <w:rPr>
          <w:rFonts w:cstheme="minorHAnsi"/>
        </w:rPr>
        <w:t>.</w:t>
      </w:r>
    </w:p>
    <w:p w14:paraId="5038AB32" w14:textId="101C29DB" w:rsidR="00C96694" w:rsidRPr="00162AB0" w:rsidRDefault="00794EB9" w:rsidP="00C96694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“New member” </w:t>
      </w:r>
      <w:r w:rsidR="00F279D9" w:rsidRPr="00162AB0">
        <w:rPr>
          <w:rFonts w:cstheme="minorHAnsi"/>
        </w:rPr>
        <w:t>i</w:t>
      </w:r>
      <w:r w:rsidR="00AD6849" w:rsidRPr="00162AB0">
        <w:rPr>
          <w:rFonts w:cstheme="minorHAnsi"/>
        </w:rPr>
        <w:t>s any individual</w:t>
      </w:r>
      <w:r w:rsidR="00126B08" w:rsidRPr="00162AB0">
        <w:rPr>
          <w:rFonts w:cstheme="minorHAnsi"/>
        </w:rPr>
        <w:t xml:space="preserve"> or organization tha</w:t>
      </w:r>
      <w:r w:rsidR="00F74351" w:rsidRPr="00162AB0">
        <w:rPr>
          <w:rFonts w:cstheme="minorHAnsi"/>
        </w:rPr>
        <w:t>t:</w:t>
      </w:r>
      <w:r w:rsidRPr="00162AB0">
        <w:rPr>
          <w:rFonts w:cstheme="minorHAnsi"/>
        </w:rPr>
        <w:t xml:space="preserve"> </w:t>
      </w:r>
    </w:p>
    <w:p w14:paraId="290C7E0C" w14:textId="400DFF3A" w:rsidR="00794EB9" w:rsidRPr="00162AB0" w:rsidRDefault="00794EB9" w:rsidP="00794EB9">
      <w:pPr>
        <w:pStyle w:val="ListParagraph"/>
        <w:numPr>
          <w:ilvl w:val="1"/>
          <w:numId w:val="2"/>
        </w:numPr>
        <w:rPr>
          <w:rFonts w:cstheme="minorHAnsi"/>
        </w:rPr>
      </w:pPr>
      <w:r w:rsidRPr="00162AB0">
        <w:rPr>
          <w:rFonts w:cstheme="minorHAnsi"/>
        </w:rPr>
        <w:t>Joins the PDAC having never before been a member</w:t>
      </w:r>
    </w:p>
    <w:p w14:paraId="4A17EA0D" w14:textId="08E718C7" w:rsidR="003F22F1" w:rsidRPr="003F22F1" w:rsidRDefault="00794EB9" w:rsidP="003F22F1">
      <w:pPr>
        <w:pStyle w:val="ListParagraph"/>
        <w:numPr>
          <w:ilvl w:val="1"/>
          <w:numId w:val="2"/>
        </w:numPr>
        <w:rPr>
          <w:rFonts w:cstheme="minorHAnsi"/>
        </w:rPr>
      </w:pPr>
      <w:r w:rsidRPr="00162AB0">
        <w:rPr>
          <w:rFonts w:cstheme="minorHAnsi"/>
        </w:rPr>
        <w:t>Rejoins the PDAC having been a member in good standing</w:t>
      </w:r>
      <w:r w:rsidR="00AD6849" w:rsidRPr="00162AB0">
        <w:rPr>
          <w:rFonts w:cstheme="minorHAnsi"/>
        </w:rPr>
        <w:t xml:space="preserve"> no later than December 31, 202</w:t>
      </w:r>
      <w:r w:rsidR="00874847">
        <w:rPr>
          <w:rFonts w:cstheme="minorHAnsi"/>
        </w:rPr>
        <w:t>1</w:t>
      </w:r>
      <w:r w:rsidRPr="00162AB0">
        <w:rPr>
          <w:rFonts w:cstheme="minorHAnsi"/>
        </w:rPr>
        <w:t xml:space="preserve">. </w:t>
      </w:r>
    </w:p>
    <w:p w14:paraId="22DB8990" w14:textId="77777777" w:rsidR="003F22F1" w:rsidRPr="00BC7ED5" w:rsidRDefault="003F22F1" w:rsidP="003F22F1">
      <w:pPr>
        <w:pStyle w:val="ListParagraph"/>
        <w:numPr>
          <w:ilvl w:val="0"/>
          <w:numId w:val="2"/>
        </w:numPr>
      </w:pPr>
      <w:r>
        <w:t>“Non-member” is any individual or organization who is not a member of the PDAC.</w:t>
      </w:r>
    </w:p>
    <w:p w14:paraId="383CC9AE" w14:textId="5B39128E" w:rsidR="00126B08" w:rsidRDefault="003F22F1" w:rsidP="003F22F1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 </w:t>
      </w:r>
      <w:r w:rsidR="00126B08" w:rsidRPr="00162AB0">
        <w:rPr>
          <w:rFonts w:cstheme="minorHAnsi"/>
        </w:rPr>
        <w:t>“Referral” means the process by which a new member is introduced to the PDAC by an existing member.</w:t>
      </w:r>
    </w:p>
    <w:p w14:paraId="0F11F234" w14:textId="3C6DC8E5" w:rsidR="00126B08" w:rsidRPr="00162AB0" w:rsidRDefault="00126B08" w:rsidP="00794EB9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When a new member joins the PDAC, </w:t>
      </w:r>
      <w:r w:rsidR="00FF49D1" w:rsidRPr="00162AB0">
        <w:rPr>
          <w:rFonts w:cstheme="minorHAnsi"/>
        </w:rPr>
        <w:t>they</w:t>
      </w:r>
      <w:r w:rsidRPr="00162AB0">
        <w:rPr>
          <w:rFonts w:cstheme="minorHAnsi"/>
        </w:rPr>
        <w:t xml:space="preserve"> may note the </w:t>
      </w:r>
      <w:r w:rsidR="00FF49D1" w:rsidRPr="00162AB0">
        <w:rPr>
          <w:rFonts w:cstheme="minorHAnsi"/>
        </w:rPr>
        <w:t>n</w:t>
      </w:r>
      <w:r w:rsidRPr="00162AB0">
        <w:rPr>
          <w:rFonts w:cstheme="minorHAnsi"/>
        </w:rPr>
        <w:t>ame</w:t>
      </w:r>
      <w:r w:rsidR="00FF49D1" w:rsidRPr="00162AB0">
        <w:rPr>
          <w:rFonts w:cstheme="minorHAnsi"/>
        </w:rPr>
        <w:t xml:space="preserve">, </w:t>
      </w:r>
      <w:r w:rsidRPr="00162AB0">
        <w:rPr>
          <w:rFonts w:cstheme="minorHAnsi"/>
        </w:rPr>
        <w:t xml:space="preserve">member ID </w:t>
      </w:r>
      <w:r w:rsidR="00AD6849" w:rsidRPr="00162AB0">
        <w:rPr>
          <w:rFonts w:cstheme="minorHAnsi"/>
        </w:rPr>
        <w:t xml:space="preserve">and email </w:t>
      </w:r>
      <w:r w:rsidRPr="00162AB0">
        <w:rPr>
          <w:rFonts w:cstheme="minorHAnsi"/>
        </w:rPr>
        <w:t xml:space="preserve">of the existing member that </w:t>
      </w:r>
      <w:r w:rsidR="006423AC" w:rsidRPr="00162AB0">
        <w:rPr>
          <w:rFonts w:cstheme="minorHAnsi"/>
        </w:rPr>
        <w:t xml:space="preserve">invited </w:t>
      </w:r>
      <w:r w:rsidR="00FF49D1" w:rsidRPr="00162AB0">
        <w:rPr>
          <w:rFonts w:cstheme="minorHAnsi"/>
        </w:rPr>
        <w:t xml:space="preserve">them to </w:t>
      </w:r>
      <w:r w:rsidRPr="00162AB0">
        <w:rPr>
          <w:rFonts w:cstheme="minorHAnsi"/>
        </w:rPr>
        <w:t>join.</w:t>
      </w:r>
    </w:p>
    <w:p w14:paraId="3BF4930F" w14:textId="77777777" w:rsidR="003F22F1" w:rsidRDefault="005D6242" w:rsidP="00E800AC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A current</w:t>
      </w:r>
      <w:r w:rsidR="00A55D43" w:rsidRPr="00162AB0">
        <w:rPr>
          <w:rFonts w:cstheme="minorHAnsi"/>
        </w:rPr>
        <w:t xml:space="preserve"> member</w:t>
      </w:r>
      <w:r w:rsidR="003D093F">
        <w:rPr>
          <w:rFonts w:cstheme="minorHAnsi"/>
        </w:rPr>
        <w:t xml:space="preserve"> may</w:t>
      </w:r>
      <w:r w:rsidR="006423AC" w:rsidRPr="00162AB0">
        <w:rPr>
          <w:rFonts w:cstheme="minorHAnsi"/>
        </w:rPr>
        <w:t xml:space="preserve"> refer </w:t>
      </w:r>
      <w:r w:rsidR="00A55D43" w:rsidRPr="00162AB0">
        <w:rPr>
          <w:rFonts w:cstheme="minorHAnsi"/>
        </w:rPr>
        <w:t>a potential new member by submitting their name</w:t>
      </w:r>
      <w:r w:rsidRPr="00162AB0">
        <w:rPr>
          <w:rFonts w:cstheme="minorHAnsi"/>
        </w:rPr>
        <w:t>, company/institution, location</w:t>
      </w:r>
      <w:r w:rsidR="00A55D43" w:rsidRPr="00162AB0">
        <w:rPr>
          <w:rFonts w:cstheme="minorHAnsi"/>
        </w:rPr>
        <w:t xml:space="preserve"> and email </w:t>
      </w:r>
      <w:r w:rsidR="008E2B7B" w:rsidRPr="00162AB0">
        <w:rPr>
          <w:rFonts w:cstheme="minorHAnsi"/>
        </w:rPr>
        <w:t>address on the members</w:t>
      </w:r>
      <w:r w:rsidR="00BC7ED5">
        <w:rPr>
          <w:rFonts w:cstheme="minorHAnsi"/>
        </w:rPr>
        <w:t>’</w:t>
      </w:r>
      <w:r w:rsidR="008E2B7B" w:rsidRPr="00162AB0">
        <w:rPr>
          <w:rFonts w:cstheme="minorHAnsi"/>
        </w:rPr>
        <w:t xml:space="preserve"> </w:t>
      </w:r>
      <w:r w:rsidR="006423AC" w:rsidRPr="00162AB0">
        <w:rPr>
          <w:rFonts w:cstheme="minorHAnsi"/>
        </w:rPr>
        <w:t xml:space="preserve">portal and </w:t>
      </w:r>
      <w:r w:rsidR="008E2B7B" w:rsidRPr="00162AB0">
        <w:rPr>
          <w:rFonts w:cstheme="minorHAnsi"/>
        </w:rPr>
        <w:t xml:space="preserve">the individual will receive an </w:t>
      </w:r>
      <w:r w:rsidR="006423AC" w:rsidRPr="00162AB0">
        <w:rPr>
          <w:rFonts w:cstheme="minorHAnsi"/>
        </w:rPr>
        <w:t xml:space="preserve">invitation </w:t>
      </w:r>
      <w:r w:rsidR="008E2B7B" w:rsidRPr="00162AB0">
        <w:rPr>
          <w:rFonts w:cstheme="minorHAnsi"/>
        </w:rPr>
        <w:t>email to join</w:t>
      </w:r>
      <w:r w:rsidR="006423AC" w:rsidRPr="00162AB0">
        <w:rPr>
          <w:rFonts w:cstheme="minorHAnsi"/>
        </w:rPr>
        <w:t>.</w:t>
      </w:r>
      <w:r w:rsidR="003D093F">
        <w:rPr>
          <w:rFonts w:cstheme="minorHAnsi"/>
        </w:rPr>
        <w:t xml:space="preserve"> </w:t>
      </w:r>
    </w:p>
    <w:p w14:paraId="232E8E0A" w14:textId="2F215D8B" w:rsidR="003D093F" w:rsidRDefault="00FE2D64" w:rsidP="00E800A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 current member </w:t>
      </w:r>
      <w:r w:rsidR="00E800AC">
        <w:rPr>
          <w:rFonts w:cstheme="minorHAnsi"/>
        </w:rPr>
        <w:t>may</w:t>
      </w:r>
      <w:r w:rsidR="00E800AC" w:rsidRPr="00E800AC">
        <w:rPr>
          <w:rFonts w:cstheme="minorHAnsi"/>
        </w:rPr>
        <w:t xml:space="preserve"> pay for the membership of </w:t>
      </w:r>
      <w:r w:rsidR="00E800AC">
        <w:rPr>
          <w:rFonts w:cstheme="minorHAnsi"/>
        </w:rPr>
        <w:t>a new</w:t>
      </w:r>
      <w:r w:rsidR="00037711">
        <w:rPr>
          <w:rFonts w:cstheme="minorHAnsi"/>
        </w:rPr>
        <w:t xml:space="preserve"> individual or </w:t>
      </w:r>
      <w:r w:rsidR="003F5FE4">
        <w:rPr>
          <w:rFonts w:cstheme="minorHAnsi"/>
        </w:rPr>
        <w:t>corporate member</w:t>
      </w:r>
      <w:r w:rsidR="00037711">
        <w:rPr>
          <w:rFonts w:cstheme="minorHAnsi"/>
        </w:rPr>
        <w:t xml:space="preserve"> they are referring.</w:t>
      </w:r>
      <w:r w:rsidR="00AF7ADA">
        <w:rPr>
          <w:rFonts w:cstheme="minorHAnsi"/>
        </w:rPr>
        <w:t xml:space="preserve"> Current members who successfully refer a n</w:t>
      </w:r>
      <w:r w:rsidR="00CC6BB0">
        <w:rPr>
          <w:rFonts w:cstheme="minorHAnsi"/>
        </w:rPr>
        <w:t xml:space="preserve">ew member – by invitation or purchasing the membership for the new member – </w:t>
      </w:r>
      <w:r w:rsidR="00ED3AD3">
        <w:rPr>
          <w:rFonts w:cstheme="minorHAnsi"/>
        </w:rPr>
        <w:t>will be awarded</w:t>
      </w:r>
      <w:r w:rsidR="00AF7ADA">
        <w:rPr>
          <w:rFonts w:cstheme="minorHAnsi"/>
        </w:rPr>
        <w:t xml:space="preserve"> points dependant on the membership type</w:t>
      </w:r>
      <w:r w:rsidR="003F5FE4">
        <w:rPr>
          <w:rFonts w:cstheme="minorHAnsi"/>
        </w:rPr>
        <w:t xml:space="preserve"> selected</w:t>
      </w:r>
      <w:r w:rsidR="00FF6196">
        <w:rPr>
          <w:rFonts w:cstheme="minorHAnsi"/>
        </w:rPr>
        <w:t xml:space="preserve"> by or for the new member</w:t>
      </w:r>
      <w:r w:rsidR="00AF7ADA">
        <w:rPr>
          <w:rFonts w:cstheme="minorHAnsi"/>
        </w:rPr>
        <w:t xml:space="preserve"> </w:t>
      </w:r>
      <w:r w:rsidR="002E4882">
        <w:rPr>
          <w:rFonts w:cstheme="minorHAnsi"/>
        </w:rPr>
        <w:t>(see section 13</w:t>
      </w:r>
      <w:r w:rsidR="00AF7ADA">
        <w:rPr>
          <w:rFonts w:cstheme="minorHAnsi"/>
        </w:rPr>
        <w:t xml:space="preserve"> for point </w:t>
      </w:r>
      <w:r w:rsidR="00CC6BB0">
        <w:rPr>
          <w:rFonts w:cstheme="minorHAnsi"/>
        </w:rPr>
        <w:t>structure</w:t>
      </w:r>
      <w:r w:rsidR="00AF7ADA">
        <w:rPr>
          <w:rFonts w:cstheme="minorHAnsi"/>
        </w:rPr>
        <w:t xml:space="preserve">). </w:t>
      </w:r>
    </w:p>
    <w:p w14:paraId="49F0BE42" w14:textId="4C0BCA88" w:rsidR="00126B08" w:rsidRPr="00162AB0" w:rsidRDefault="00130ED5" w:rsidP="00794EB9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New members are eligible to participate in the referral progr</w:t>
      </w:r>
      <w:r w:rsidR="00691E8A" w:rsidRPr="00162AB0">
        <w:rPr>
          <w:rFonts w:cstheme="minorHAnsi"/>
        </w:rPr>
        <w:t>am</w:t>
      </w:r>
      <w:r w:rsidR="00C575B8" w:rsidRPr="00162AB0">
        <w:rPr>
          <w:rFonts w:cstheme="minorHAnsi"/>
        </w:rPr>
        <w:t xml:space="preserve"> immediately</w:t>
      </w:r>
      <w:r w:rsidR="00691E8A" w:rsidRPr="00162AB0">
        <w:rPr>
          <w:rFonts w:cstheme="minorHAnsi"/>
        </w:rPr>
        <w:t xml:space="preserve"> after they join the PDAC.</w:t>
      </w:r>
      <w:r w:rsidR="003D093F">
        <w:rPr>
          <w:rFonts w:cstheme="minorHAnsi"/>
        </w:rPr>
        <w:t xml:space="preserve"> </w:t>
      </w:r>
      <w:r w:rsidR="006060F0" w:rsidRPr="00162AB0">
        <w:rPr>
          <w:rFonts w:cstheme="minorHAnsi"/>
        </w:rPr>
        <w:t xml:space="preserve">Current </w:t>
      </w:r>
      <w:r w:rsidR="00126B08" w:rsidRPr="00162AB0">
        <w:rPr>
          <w:rFonts w:cstheme="minorHAnsi"/>
        </w:rPr>
        <w:t>members may also refer organiz</w:t>
      </w:r>
      <w:r w:rsidR="005B0400" w:rsidRPr="00162AB0">
        <w:rPr>
          <w:rFonts w:cstheme="minorHAnsi"/>
        </w:rPr>
        <w:t xml:space="preserve">ations for corporate membership in any </w:t>
      </w:r>
      <w:r w:rsidR="00D517DD" w:rsidRPr="00162AB0">
        <w:rPr>
          <w:rFonts w:cstheme="minorHAnsi"/>
        </w:rPr>
        <w:t xml:space="preserve">of the seven </w:t>
      </w:r>
      <w:r w:rsidR="005B0400" w:rsidRPr="00162AB0">
        <w:rPr>
          <w:rFonts w:cstheme="minorHAnsi"/>
        </w:rPr>
        <w:t>categor</w:t>
      </w:r>
      <w:r w:rsidR="00D517DD" w:rsidRPr="00162AB0">
        <w:rPr>
          <w:rFonts w:cstheme="minorHAnsi"/>
        </w:rPr>
        <w:t xml:space="preserve">ies – </w:t>
      </w:r>
      <w:r w:rsidR="005B0400" w:rsidRPr="00162AB0">
        <w:rPr>
          <w:rFonts w:cstheme="minorHAnsi"/>
        </w:rPr>
        <w:t xml:space="preserve">Class </w:t>
      </w:r>
      <w:r w:rsidR="00D517DD" w:rsidRPr="00162AB0">
        <w:rPr>
          <w:rFonts w:cstheme="minorHAnsi"/>
        </w:rPr>
        <w:t>A–</w:t>
      </w:r>
      <w:r w:rsidR="005B0400" w:rsidRPr="00162AB0">
        <w:rPr>
          <w:rFonts w:cstheme="minorHAnsi"/>
        </w:rPr>
        <w:t>E, Junior Mining</w:t>
      </w:r>
      <w:r w:rsidR="00D517DD" w:rsidRPr="00162AB0">
        <w:rPr>
          <w:rFonts w:cstheme="minorHAnsi"/>
        </w:rPr>
        <w:t xml:space="preserve"> or</w:t>
      </w:r>
      <w:r w:rsidR="005B0400" w:rsidRPr="00162AB0">
        <w:rPr>
          <w:rFonts w:cstheme="minorHAnsi"/>
        </w:rPr>
        <w:t xml:space="preserve"> Non-Mining.</w:t>
      </w:r>
    </w:p>
    <w:p w14:paraId="33BFD50D" w14:textId="1D6FC356" w:rsidR="005B0400" w:rsidRPr="00162AB0" w:rsidRDefault="005B0400" w:rsidP="00794EB9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When applying for corporate membership, the </w:t>
      </w:r>
      <w:r w:rsidR="006060F0" w:rsidRPr="00162AB0">
        <w:rPr>
          <w:rFonts w:cstheme="minorHAnsi"/>
        </w:rPr>
        <w:t xml:space="preserve">individual </w:t>
      </w:r>
      <w:r w:rsidR="00F74351" w:rsidRPr="00162AB0">
        <w:rPr>
          <w:rFonts w:cstheme="minorHAnsi"/>
        </w:rPr>
        <w:t xml:space="preserve">submitting </w:t>
      </w:r>
      <w:r w:rsidRPr="00162AB0">
        <w:rPr>
          <w:rFonts w:cstheme="minorHAnsi"/>
        </w:rPr>
        <w:t xml:space="preserve">the application on behalf of the organization may note the </w:t>
      </w:r>
      <w:r w:rsidR="00F74351" w:rsidRPr="00162AB0">
        <w:rPr>
          <w:rFonts w:cstheme="minorHAnsi"/>
        </w:rPr>
        <w:t xml:space="preserve">name, </w:t>
      </w:r>
      <w:r w:rsidRPr="00162AB0">
        <w:rPr>
          <w:rFonts w:cstheme="minorHAnsi"/>
        </w:rPr>
        <w:t>member ID</w:t>
      </w:r>
      <w:r w:rsidR="006060F0" w:rsidRPr="00162AB0">
        <w:rPr>
          <w:rFonts w:cstheme="minorHAnsi"/>
        </w:rPr>
        <w:t xml:space="preserve"> and email</w:t>
      </w:r>
      <w:r w:rsidRPr="00162AB0">
        <w:rPr>
          <w:rFonts w:cstheme="minorHAnsi"/>
        </w:rPr>
        <w:t xml:space="preserve"> of the existing member that </w:t>
      </w:r>
      <w:r w:rsidR="006060F0" w:rsidRPr="00162AB0">
        <w:rPr>
          <w:rFonts w:cstheme="minorHAnsi"/>
        </w:rPr>
        <w:t>invited the company to join</w:t>
      </w:r>
      <w:r w:rsidRPr="00162AB0">
        <w:rPr>
          <w:rFonts w:cstheme="minorHAnsi"/>
        </w:rPr>
        <w:t>.</w:t>
      </w:r>
    </w:p>
    <w:p w14:paraId="78828ADD" w14:textId="77777777" w:rsidR="002E4882" w:rsidRDefault="00126B08" w:rsidP="00794EB9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When a new member joins</w:t>
      </w:r>
      <w:r w:rsidR="005B0400" w:rsidRPr="00162AB0">
        <w:rPr>
          <w:rFonts w:cstheme="minorHAnsi"/>
        </w:rPr>
        <w:t xml:space="preserve"> the PDAC </w:t>
      </w:r>
      <w:r w:rsidRPr="00162AB0">
        <w:rPr>
          <w:rFonts w:cstheme="minorHAnsi"/>
        </w:rPr>
        <w:t xml:space="preserve">having submitted the </w:t>
      </w:r>
      <w:r w:rsidR="00F74351" w:rsidRPr="00162AB0">
        <w:rPr>
          <w:rFonts w:cstheme="minorHAnsi"/>
        </w:rPr>
        <w:t xml:space="preserve">name, </w:t>
      </w:r>
      <w:r w:rsidRPr="00162AB0">
        <w:rPr>
          <w:rFonts w:cstheme="minorHAnsi"/>
        </w:rPr>
        <w:t>member ID</w:t>
      </w:r>
      <w:r w:rsidR="006060F0" w:rsidRPr="00162AB0">
        <w:rPr>
          <w:rFonts w:cstheme="minorHAnsi"/>
        </w:rPr>
        <w:t xml:space="preserve"> and email</w:t>
      </w:r>
      <w:r w:rsidRPr="00162AB0">
        <w:rPr>
          <w:rFonts w:cstheme="minorHAnsi"/>
        </w:rPr>
        <w:t xml:space="preserve"> of the existing member that </w:t>
      </w:r>
      <w:r w:rsidR="005B0400" w:rsidRPr="00162AB0">
        <w:rPr>
          <w:rFonts w:cstheme="minorHAnsi"/>
        </w:rPr>
        <w:t>made the referral</w:t>
      </w:r>
      <w:r w:rsidRPr="00162AB0">
        <w:rPr>
          <w:rFonts w:cstheme="minorHAnsi"/>
        </w:rPr>
        <w:t xml:space="preserve">, that existing member shall be allocated </w:t>
      </w:r>
      <w:proofErr w:type="gramStart"/>
      <w:r w:rsidRPr="00162AB0">
        <w:rPr>
          <w:rFonts w:cstheme="minorHAnsi"/>
        </w:rPr>
        <w:t>a number of</w:t>
      </w:r>
      <w:proofErr w:type="gramEnd"/>
      <w:r w:rsidRPr="00162AB0">
        <w:rPr>
          <w:rFonts w:cstheme="minorHAnsi"/>
        </w:rPr>
        <w:t xml:space="preserve"> points dependent on the membership type selected by the new member. </w:t>
      </w:r>
    </w:p>
    <w:p w14:paraId="43163F83" w14:textId="77777777" w:rsidR="002E4882" w:rsidRPr="00E800AC" w:rsidRDefault="002E4882" w:rsidP="002E4882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If two or more current members refer the same individual or organization, points shall be assigned on the </w:t>
      </w:r>
      <w:r w:rsidRPr="005D75B8">
        <w:t>following basis:</w:t>
      </w:r>
    </w:p>
    <w:p w14:paraId="478F6EEA" w14:textId="77777777" w:rsidR="002E4882" w:rsidRPr="00E800AC" w:rsidRDefault="002E4882" w:rsidP="002E4882">
      <w:pPr>
        <w:pStyle w:val="ListParagraph"/>
        <w:numPr>
          <w:ilvl w:val="0"/>
          <w:numId w:val="4"/>
        </w:numPr>
        <w:rPr>
          <w:rFonts w:cstheme="minorHAnsi"/>
        </w:rPr>
      </w:pPr>
      <w:r w:rsidRPr="005D75B8">
        <w:lastRenderedPageBreak/>
        <w:t>Current members who purchase a membership for a new member take precedence over sending invitations to join, and shall receive the number of points associated with the membership type of the new member.</w:t>
      </w:r>
    </w:p>
    <w:p w14:paraId="615D1CDA" w14:textId="3D316520" w:rsidR="00126B08" w:rsidRPr="002E4882" w:rsidRDefault="002E4882" w:rsidP="002E4882">
      <w:pPr>
        <w:pStyle w:val="ListParagraph"/>
        <w:numPr>
          <w:ilvl w:val="0"/>
          <w:numId w:val="4"/>
        </w:numPr>
        <w:rPr>
          <w:rFonts w:cstheme="minorHAnsi"/>
        </w:rPr>
      </w:pPr>
      <w:r w:rsidRPr="005D75B8">
        <w:t xml:space="preserve">Any member or non-member registering on behalf of a member(s) for the annual PDAC Convention who expresses an intention to refer a new member and chooses the “Pay Later” option to create an invoice takes priority over sending invitations to join, </w:t>
      </w:r>
      <w:r w:rsidR="00874847" w:rsidRPr="005D75B8">
        <w:t>and shall</w:t>
      </w:r>
      <w:r w:rsidRPr="005D75B8">
        <w:t xml:space="preserve"> receive the number of points associated with the membership type of the new member.</w:t>
      </w:r>
      <w:r w:rsidR="00126B08" w:rsidRPr="002E4882">
        <w:rPr>
          <w:rFonts w:cstheme="minorHAnsi"/>
        </w:rPr>
        <w:t xml:space="preserve"> </w:t>
      </w:r>
    </w:p>
    <w:p w14:paraId="3203D117" w14:textId="200EE1FF" w:rsidR="003F5FE4" w:rsidRPr="003F5FE4" w:rsidRDefault="005B0400" w:rsidP="003F5FE4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The number of points to be allocated for each referra</w:t>
      </w:r>
      <w:r w:rsidR="007E3624" w:rsidRPr="00162AB0">
        <w:rPr>
          <w:rFonts w:cstheme="minorHAnsi"/>
        </w:rPr>
        <w:t>l shall be as follows</w:t>
      </w:r>
      <w:r w:rsidR="00F74351" w:rsidRPr="00162AB0">
        <w:rPr>
          <w:rFonts w:cstheme="minorHAnsi"/>
        </w:rPr>
        <w:t>:</w:t>
      </w:r>
    </w:p>
    <w:p w14:paraId="3F432101" w14:textId="211EB49E" w:rsidR="003F5FE4" w:rsidRPr="003F5FE4" w:rsidRDefault="003F5FE4" w:rsidP="003F5FE4">
      <w:pPr>
        <w:pStyle w:val="ListParagraph"/>
        <w:rPr>
          <w:rFonts w:cstheme="minorHAnsi"/>
        </w:rPr>
      </w:pPr>
      <w:r w:rsidRPr="003F5FE4">
        <w:rPr>
          <w:rFonts w:cstheme="minorHAnsi"/>
          <w:u w:val="single"/>
        </w:rPr>
        <w:t>Corporate Member Referrals</w:t>
      </w:r>
    </w:p>
    <w:p w14:paraId="51BA6551" w14:textId="7600AB28" w:rsidR="007E3624" w:rsidRPr="00162AB0" w:rsidRDefault="007E3624" w:rsidP="007E3624">
      <w:pPr>
        <w:pStyle w:val="ListParagraph"/>
        <w:numPr>
          <w:ilvl w:val="0"/>
          <w:numId w:val="4"/>
        </w:numPr>
        <w:rPr>
          <w:rFonts w:cstheme="minorHAnsi"/>
        </w:rPr>
      </w:pPr>
      <w:r w:rsidRPr="00162AB0">
        <w:rPr>
          <w:rFonts w:cstheme="minorHAnsi"/>
        </w:rPr>
        <w:t>C</w:t>
      </w:r>
      <w:r w:rsidR="003F5FE4">
        <w:rPr>
          <w:rFonts w:cstheme="minorHAnsi"/>
        </w:rPr>
        <w:t>lass A</w:t>
      </w:r>
      <w:r w:rsidR="004E08F8" w:rsidRPr="00162AB0">
        <w:rPr>
          <w:rFonts w:cstheme="minorHAnsi"/>
        </w:rPr>
        <w:t xml:space="preserve">: </w:t>
      </w:r>
      <w:r w:rsidR="003F5FE4">
        <w:rPr>
          <w:rFonts w:cstheme="minorHAnsi"/>
        </w:rPr>
        <w:t xml:space="preserve"> </w:t>
      </w:r>
      <w:r w:rsidR="004E08F8" w:rsidRPr="00162AB0">
        <w:rPr>
          <w:rFonts w:cstheme="minorHAnsi"/>
        </w:rPr>
        <w:t>20</w:t>
      </w:r>
      <w:r w:rsidRPr="00162AB0">
        <w:rPr>
          <w:rFonts w:cstheme="minorHAnsi"/>
        </w:rPr>
        <w:t>,000 pts</w:t>
      </w:r>
    </w:p>
    <w:p w14:paraId="76CDC231" w14:textId="12B30E3A" w:rsidR="007E3624" w:rsidRPr="00162AB0" w:rsidRDefault="003F5FE4" w:rsidP="007E362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Class B</w:t>
      </w:r>
      <w:r w:rsidR="004E08F8" w:rsidRPr="00162AB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4E08F8" w:rsidRPr="00162AB0">
        <w:rPr>
          <w:rFonts w:cstheme="minorHAnsi"/>
        </w:rPr>
        <w:t>10</w:t>
      </w:r>
      <w:r w:rsidR="007E3624" w:rsidRPr="00162AB0">
        <w:rPr>
          <w:rFonts w:cstheme="minorHAnsi"/>
        </w:rPr>
        <w:t>,000 pts</w:t>
      </w:r>
      <w:r>
        <w:rPr>
          <w:rFonts w:cstheme="minorHAnsi"/>
        </w:rPr>
        <w:tab/>
      </w:r>
    </w:p>
    <w:p w14:paraId="4E9FD5F9" w14:textId="7A3581BC" w:rsidR="007E3624" w:rsidRPr="00162AB0" w:rsidRDefault="003F5FE4" w:rsidP="007E362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Class C</w:t>
      </w:r>
      <w:r w:rsidR="004E08F8" w:rsidRPr="00162AB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E08F8" w:rsidRPr="00162AB0">
        <w:rPr>
          <w:rFonts w:cstheme="minorHAnsi"/>
        </w:rPr>
        <w:t xml:space="preserve"> 5</w:t>
      </w:r>
      <w:r w:rsidR="007E3624" w:rsidRPr="00162AB0">
        <w:rPr>
          <w:rFonts w:cstheme="minorHAnsi"/>
        </w:rPr>
        <w:t>,000 pts</w:t>
      </w:r>
    </w:p>
    <w:p w14:paraId="64E09B2E" w14:textId="71BF121D" w:rsidR="007E3624" w:rsidRPr="00162AB0" w:rsidRDefault="003F5FE4" w:rsidP="007E362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Class D</w:t>
      </w:r>
      <w:r w:rsidR="004E08F8" w:rsidRPr="00162AB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E08F8" w:rsidRPr="00162AB0">
        <w:rPr>
          <w:rFonts w:cstheme="minorHAnsi"/>
        </w:rPr>
        <w:t xml:space="preserve"> 2,5</w:t>
      </w:r>
      <w:r w:rsidR="007E3624" w:rsidRPr="00162AB0">
        <w:rPr>
          <w:rFonts w:cstheme="minorHAnsi"/>
        </w:rPr>
        <w:t>00 pts</w:t>
      </w:r>
    </w:p>
    <w:p w14:paraId="17AE18DE" w14:textId="7AAC2611" w:rsidR="007E3624" w:rsidRPr="00162AB0" w:rsidRDefault="003F5FE4" w:rsidP="007E362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Class E</w:t>
      </w:r>
      <w:r w:rsidR="004E08F8" w:rsidRPr="00162AB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4E08F8" w:rsidRPr="00162AB0">
        <w:rPr>
          <w:rFonts w:cstheme="minorHAnsi"/>
        </w:rPr>
        <w:t>2</w:t>
      </w:r>
      <w:r>
        <w:rPr>
          <w:rFonts w:cstheme="minorHAnsi"/>
        </w:rPr>
        <w:t>,</w:t>
      </w:r>
      <w:r w:rsidR="004E08F8" w:rsidRPr="00162AB0">
        <w:rPr>
          <w:rFonts w:cstheme="minorHAnsi"/>
        </w:rPr>
        <w:t>0</w:t>
      </w:r>
      <w:r w:rsidR="007E3624" w:rsidRPr="00162AB0">
        <w:rPr>
          <w:rFonts w:cstheme="minorHAnsi"/>
        </w:rPr>
        <w:t>00 pts</w:t>
      </w:r>
    </w:p>
    <w:p w14:paraId="0CFCB85F" w14:textId="19E39FBA" w:rsidR="007E3624" w:rsidRPr="00162AB0" w:rsidRDefault="003F5FE4" w:rsidP="007E362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Junior Mining</w:t>
      </w:r>
      <w:r w:rsidR="007E3624" w:rsidRPr="00162AB0">
        <w:rPr>
          <w:rFonts w:cstheme="minorHAnsi"/>
        </w:rPr>
        <w:t xml:space="preserve">: </w:t>
      </w:r>
      <w:r w:rsidR="004E08F8" w:rsidRPr="00162AB0">
        <w:rPr>
          <w:rFonts w:cstheme="minorHAnsi"/>
        </w:rPr>
        <w:t>750</w:t>
      </w:r>
      <w:r w:rsidR="007E3624" w:rsidRPr="00162AB0">
        <w:rPr>
          <w:rFonts w:cstheme="minorHAnsi"/>
        </w:rPr>
        <w:t xml:space="preserve"> pts</w:t>
      </w:r>
    </w:p>
    <w:p w14:paraId="14693064" w14:textId="77777777" w:rsidR="003F5FE4" w:rsidRDefault="003F5FE4" w:rsidP="003F5FE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Non-Mining</w:t>
      </w:r>
      <w:r w:rsidR="007E3624" w:rsidRPr="00162AB0">
        <w:rPr>
          <w:rFonts w:cstheme="minorHAnsi"/>
        </w:rPr>
        <w:t xml:space="preserve">: </w:t>
      </w:r>
      <w:r w:rsidR="004E08F8" w:rsidRPr="00162AB0">
        <w:rPr>
          <w:rFonts w:cstheme="minorHAnsi"/>
        </w:rPr>
        <w:t>750</w:t>
      </w:r>
      <w:r w:rsidR="007E3624" w:rsidRPr="00162AB0">
        <w:rPr>
          <w:rFonts w:cstheme="minorHAnsi"/>
        </w:rPr>
        <w:t xml:space="preserve"> pts</w:t>
      </w:r>
    </w:p>
    <w:p w14:paraId="1690EB31" w14:textId="3A5971A2" w:rsidR="003F5FE4" w:rsidRPr="003F5FE4" w:rsidRDefault="003F5FE4" w:rsidP="003F5FE4">
      <w:pPr>
        <w:spacing w:after="0" w:line="240" w:lineRule="auto"/>
        <w:ind w:left="1080" w:hanging="360"/>
        <w:rPr>
          <w:rFonts w:cstheme="minorHAnsi"/>
        </w:rPr>
      </w:pPr>
      <w:r w:rsidRPr="003F5FE4">
        <w:rPr>
          <w:rFonts w:cstheme="minorHAnsi"/>
          <w:u w:val="single"/>
        </w:rPr>
        <w:t>Individual Member Referrals</w:t>
      </w:r>
    </w:p>
    <w:p w14:paraId="05ACFBC9" w14:textId="615288BD" w:rsidR="003D093F" w:rsidRDefault="003F5FE4" w:rsidP="003D093F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</w:t>
      </w:r>
      <w:r w:rsidR="00FF6196">
        <w:rPr>
          <w:rFonts w:cstheme="minorHAnsi"/>
        </w:rPr>
        <w:t>egular</w:t>
      </w:r>
      <w:r w:rsidR="002E4882">
        <w:rPr>
          <w:rFonts w:cstheme="minorHAnsi"/>
        </w:rPr>
        <w:t xml:space="preserve"> (year 1)</w:t>
      </w:r>
      <w:r w:rsidR="00FF6196">
        <w:rPr>
          <w:rFonts w:cstheme="minorHAnsi"/>
        </w:rPr>
        <w:t xml:space="preserve">:  </w:t>
      </w:r>
      <w:r w:rsidR="004E08F8" w:rsidRPr="00162AB0">
        <w:rPr>
          <w:rFonts w:cstheme="minorHAnsi"/>
        </w:rPr>
        <w:t>4</w:t>
      </w:r>
      <w:r w:rsidR="007E3624" w:rsidRPr="00162AB0">
        <w:rPr>
          <w:rFonts w:cstheme="minorHAnsi"/>
        </w:rPr>
        <w:t>00 pts</w:t>
      </w:r>
    </w:p>
    <w:p w14:paraId="15E02288" w14:textId="235BD68F" w:rsidR="007E3624" w:rsidRPr="00162AB0" w:rsidRDefault="00FF6196" w:rsidP="007E362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Student:  </w:t>
      </w:r>
      <w:r w:rsidR="007E3624" w:rsidRPr="00162AB0">
        <w:rPr>
          <w:rFonts w:cstheme="minorHAnsi"/>
        </w:rPr>
        <w:t>50 pts</w:t>
      </w:r>
    </w:p>
    <w:p w14:paraId="4F1C82A1" w14:textId="6DBACFC0" w:rsidR="003F5FE4" w:rsidRDefault="00FF6196" w:rsidP="003F5FE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Senior:  </w:t>
      </w:r>
      <w:r w:rsidR="007E3624" w:rsidRPr="00162AB0">
        <w:rPr>
          <w:rFonts w:cstheme="minorHAnsi"/>
        </w:rPr>
        <w:t>50 pts</w:t>
      </w:r>
    </w:p>
    <w:p w14:paraId="5225B77C" w14:textId="12A5B247" w:rsidR="00FF6196" w:rsidRDefault="00FF6196" w:rsidP="00FF6196">
      <w:pPr>
        <w:spacing w:after="0" w:line="240" w:lineRule="auto"/>
        <w:ind w:firstLine="72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Multi-Year </w:t>
      </w:r>
      <w:r w:rsidR="00C47FA5">
        <w:rPr>
          <w:rFonts w:cstheme="minorHAnsi"/>
          <w:u w:val="single"/>
        </w:rPr>
        <w:t xml:space="preserve">Member </w:t>
      </w:r>
      <w:r>
        <w:rPr>
          <w:rFonts w:cstheme="minorHAnsi"/>
          <w:u w:val="single"/>
        </w:rPr>
        <w:t>Referrals</w:t>
      </w:r>
    </w:p>
    <w:p w14:paraId="4B770FBC" w14:textId="5CA03018" w:rsidR="00FF6196" w:rsidRPr="00FF6196" w:rsidRDefault="00FF6196" w:rsidP="00F72A3B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cstheme="minorHAnsi"/>
        </w:rPr>
      </w:pPr>
      <w:r w:rsidRPr="00FF6196">
        <w:rPr>
          <w:rFonts w:cstheme="minorHAnsi"/>
        </w:rPr>
        <w:t>Core</w:t>
      </w:r>
      <w:r>
        <w:rPr>
          <w:rFonts w:cstheme="minorHAnsi"/>
        </w:rPr>
        <w:t xml:space="preserve"> (</w:t>
      </w:r>
      <w:r w:rsidR="002E4882">
        <w:rPr>
          <w:rFonts w:cstheme="minorHAnsi"/>
        </w:rPr>
        <w:t>years 2 and 3</w:t>
      </w:r>
      <w:r>
        <w:rPr>
          <w:rFonts w:cstheme="minorHAnsi"/>
        </w:rPr>
        <w:t>)</w:t>
      </w:r>
      <w:r w:rsidR="002E4882">
        <w:rPr>
          <w:rFonts w:cstheme="minorHAnsi"/>
        </w:rPr>
        <w:t xml:space="preserve">:  </w:t>
      </w:r>
      <w:r w:rsidRPr="00FF6196">
        <w:rPr>
          <w:rFonts w:cstheme="minorHAnsi"/>
        </w:rPr>
        <w:t>175 pts</w:t>
      </w:r>
    </w:p>
    <w:p w14:paraId="72B91A56" w14:textId="557016A3" w:rsidR="00E800AC" w:rsidRDefault="00586945" w:rsidP="00E800AC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The PDAC</w:t>
      </w:r>
      <w:r w:rsidR="00037711">
        <w:rPr>
          <w:rFonts w:cstheme="minorHAnsi"/>
        </w:rPr>
        <w:t xml:space="preserve"> offers individual</w:t>
      </w:r>
      <w:r w:rsidR="00EE0A20" w:rsidRPr="00162AB0">
        <w:rPr>
          <w:rFonts w:cstheme="minorHAnsi"/>
        </w:rPr>
        <w:t xml:space="preserve"> members a</w:t>
      </w:r>
      <w:r w:rsidRPr="00162AB0">
        <w:rPr>
          <w:rFonts w:cstheme="minorHAnsi"/>
        </w:rPr>
        <w:t xml:space="preserve"> multi</w:t>
      </w:r>
      <w:r w:rsidR="00EE0A20" w:rsidRPr="00162AB0">
        <w:rPr>
          <w:rFonts w:cstheme="minorHAnsi"/>
        </w:rPr>
        <w:t>-</w:t>
      </w:r>
      <w:r w:rsidRPr="00162AB0">
        <w:rPr>
          <w:rFonts w:cstheme="minorHAnsi"/>
        </w:rPr>
        <w:t xml:space="preserve">year </w:t>
      </w:r>
      <w:r w:rsidR="00EE0A20" w:rsidRPr="00162AB0">
        <w:rPr>
          <w:rFonts w:cstheme="minorHAnsi"/>
        </w:rPr>
        <w:t>renewal option</w:t>
      </w:r>
      <w:r w:rsidRPr="00162AB0">
        <w:rPr>
          <w:rFonts w:cstheme="minorHAnsi"/>
        </w:rPr>
        <w:t xml:space="preserve">. Referrals </w:t>
      </w:r>
      <w:r w:rsidR="00EE0A20" w:rsidRPr="00162AB0">
        <w:rPr>
          <w:rFonts w:cstheme="minorHAnsi"/>
        </w:rPr>
        <w:t>that</w:t>
      </w:r>
      <w:r w:rsidRPr="00162AB0">
        <w:rPr>
          <w:rFonts w:cstheme="minorHAnsi"/>
        </w:rPr>
        <w:t xml:space="preserve"> result in </w:t>
      </w:r>
      <w:r w:rsidR="002E4882">
        <w:rPr>
          <w:rFonts w:cstheme="minorHAnsi"/>
        </w:rPr>
        <w:t xml:space="preserve">new members signing up for 2 or </w:t>
      </w:r>
      <w:r w:rsidRPr="00162AB0">
        <w:rPr>
          <w:rFonts w:cstheme="minorHAnsi"/>
        </w:rPr>
        <w:t xml:space="preserve">3 years of membership will receive commensurate point totals. </w:t>
      </w:r>
      <w:r w:rsidR="00162AB0" w:rsidRPr="00162AB0">
        <w:rPr>
          <w:rFonts w:cstheme="minorHAnsi"/>
        </w:rPr>
        <w:t>For example, a</w:t>
      </w:r>
      <w:r w:rsidR="00EE0A20" w:rsidRPr="00162AB0">
        <w:rPr>
          <w:rFonts w:cstheme="minorHAnsi"/>
        </w:rPr>
        <w:t>n individual</w:t>
      </w:r>
      <w:r w:rsidRPr="00162AB0">
        <w:rPr>
          <w:rFonts w:cstheme="minorHAnsi"/>
        </w:rPr>
        <w:t xml:space="preserve"> who makes a referral that yields 2 years of </w:t>
      </w:r>
      <w:r w:rsidR="008D0453" w:rsidRPr="00162AB0">
        <w:rPr>
          <w:rFonts w:cstheme="minorHAnsi"/>
        </w:rPr>
        <w:t xml:space="preserve">individual </w:t>
      </w:r>
      <w:r w:rsidRPr="00162AB0">
        <w:rPr>
          <w:rFonts w:cstheme="minorHAnsi"/>
        </w:rPr>
        <w:t xml:space="preserve">membership will receive </w:t>
      </w:r>
      <w:r w:rsidR="00EE0A20" w:rsidRPr="00162AB0">
        <w:rPr>
          <w:rFonts w:cstheme="minorHAnsi"/>
        </w:rPr>
        <w:t>575</w:t>
      </w:r>
      <w:r w:rsidRPr="00162AB0">
        <w:rPr>
          <w:rFonts w:cstheme="minorHAnsi"/>
        </w:rPr>
        <w:t xml:space="preserve"> points</w:t>
      </w:r>
      <w:r w:rsidR="002E4882">
        <w:rPr>
          <w:rFonts w:cstheme="minorHAnsi"/>
        </w:rPr>
        <w:t xml:space="preserve"> (R</w:t>
      </w:r>
      <w:r w:rsidR="002E4882" w:rsidRPr="00162AB0">
        <w:rPr>
          <w:rFonts w:cstheme="minorHAnsi"/>
        </w:rPr>
        <w:t>egular to Core)</w:t>
      </w:r>
      <w:r w:rsidRPr="00162AB0">
        <w:rPr>
          <w:rFonts w:cstheme="minorHAnsi"/>
        </w:rPr>
        <w:t xml:space="preserve">, while 3 years will yield </w:t>
      </w:r>
      <w:r w:rsidR="00EE0A20" w:rsidRPr="00162AB0">
        <w:rPr>
          <w:rFonts w:cstheme="minorHAnsi"/>
        </w:rPr>
        <w:t>750</w:t>
      </w:r>
      <w:r w:rsidRPr="00162AB0">
        <w:rPr>
          <w:rFonts w:cstheme="minorHAnsi"/>
        </w:rPr>
        <w:t>.</w:t>
      </w:r>
    </w:p>
    <w:p w14:paraId="0E23D5E2" w14:textId="09E23B17" w:rsidR="003D093F" w:rsidRDefault="004F3F91" w:rsidP="00543A7D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On the first day of each month, every member who has made a </w:t>
      </w:r>
      <w:r w:rsidR="00EE0A20" w:rsidRPr="00162AB0">
        <w:rPr>
          <w:rFonts w:cstheme="minorHAnsi"/>
        </w:rPr>
        <w:t xml:space="preserve">successful </w:t>
      </w:r>
      <w:r w:rsidRPr="00162AB0">
        <w:rPr>
          <w:rFonts w:cstheme="minorHAnsi"/>
        </w:rPr>
        <w:t>referral over the preceding ca</w:t>
      </w:r>
      <w:r w:rsidR="00586945" w:rsidRPr="00162AB0">
        <w:rPr>
          <w:rFonts w:cstheme="minorHAnsi"/>
        </w:rPr>
        <w:t>lendar month</w:t>
      </w:r>
      <w:r w:rsidRPr="00162AB0">
        <w:rPr>
          <w:rFonts w:cstheme="minorHAnsi"/>
          <w:i/>
        </w:rPr>
        <w:t xml:space="preserve"> </w:t>
      </w:r>
      <w:r w:rsidRPr="00162AB0">
        <w:rPr>
          <w:rFonts w:cstheme="minorHAnsi"/>
        </w:rPr>
        <w:t>will be entered into a draw</w:t>
      </w:r>
      <w:r w:rsidR="002E4882">
        <w:rPr>
          <w:rFonts w:cstheme="minorHAnsi"/>
        </w:rPr>
        <w:t xml:space="preserve"> for a PDAC swag bag and </w:t>
      </w:r>
      <w:r w:rsidR="00EE0A20" w:rsidRPr="00162AB0">
        <w:rPr>
          <w:rFonts w:cstheme="minorHAnsi"/>
        </w:rPr>
        <w:t>mystery prize.</w:t>
      </w:r>
    </w:p>
    <w:p w14:paraId="254BFB95" w14:textId="5B06D59A" w:rsidR="007E3624" w:rsidRDefault="004F3F91" w:rsidP="00543A7D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The results of each</w:t>
      </w:r>
      <w:r w:rsidR="007E3624" w:rsidRPr="00162AB0">
        <w:rPr>
          <w:rFonts w:cstheme="minorHAnsi"/>
        </w:rPr>
        <w:t xml:space="preserve"> </w:t>
      </w:r>
      <w:r w:rsidR="003D093F">
        <w:rPr>
          <w:rFonts w:cstheme="minorHAnsi"/>
        </w:rPr>
        <w:t xml:space="preserve">prize draw are final. </w:t>
      </w:r>
      <w:r w:rsidR="007E3624" w:rsidRPr="00162AB0">
        <w:rPr>
          <w:rFonts w:cstheme="minorHAnsi"/>
        </w:rPr>
        <w:t>The PDAC shall confirm the address of each winner and send each prize via mail.</w:t>
      </w:r>
    </w:p>
    <w:p w14:paraId="303D60FE" w14:textId="44BCE151" w:rsidR="009D0C3A" w:rsidRPr="00162AB0" w:rsidRDefault="009D0C3A" w:rsidP="00543A7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 order to be eligible to win a prize in a draw, a person must be a member in good standing</w:t>
      </w:r>
      <w:r w:rsidR="006531AC">
        <w:rPr>
          <w:rFonts w:cstheme="minorHAnsi"/>
        </w:rPr>
        <w:t xml:space="preserve"> in the year in which the draw takes place</w:t>
      </w:r>
      <w:r>
        <w:rPr>
          <w:rFonts w:cstheme="minorHAnsi"/>
        </w:rPr>
        <w:t>.</w:t>
      </w:r>
    </w:p>
    <w:p w14:paraId="56AB0F7C" w14:textId="560F0184" w:rsidR="004F3F91" w:rsidRDefault="00586945" w:rsidP="007E3624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Once a year, the PDAC shall </w:t>
      </w:r>
      <w:r w:rsidR="00543A7D" w:rsidRPr="00162AB0">
        <w:rPr>
          <w:rFonts w:cstheme="minorHAnsi"/>
        </w:rPr>
        <w:t xml:space="preserve">award the grand </w:t>
      </w:r>
      <w:r w:rsidRPr="00162AB0">
        <w:rPr>
          <w:rFonts w:cstheme="minorHAnsi"/>
        </w:rPr>
        <w:t>prizes to participants in the membership referral program depending on point total</w:t>
      </w:r>
      <w:r w:rsidR="008D0453" w:rsidRPr="00162AB0">
        <w:rPr>
          <w:rFonts w:cstheme="minorHAnsi"/>
        </w:rPr>
        <w:t>s accumulated over the previous year</w:t>
      </w:r>
      <w:r w:rsidRPr="00162AB0">
        <w:rPr>
          <w:rFonts w:cstheme="minorHAnsi"/>
        </w:rPr>
        <w:t>. Participants shall receive prizes dependant on how many points they have and their position on the leaderboard.</w:t>
      </w:r>
    </w:p>
    <w:p w14:paraId="18B9F761" w14:textId="17743BF7" w:rsidR="009A6385" w:rsidRDefault="009A6385" w:rsidP="007E362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eligible for the first, second, third, fourth, and fifth place prizes, participants must have a minimum number of points. The point minimums are as follows</w:t>
      </w:r>
    </w:p>
    <w:p w14:paraId="612D3EEE" w14:textId="4CDEDC9C" w:rsidR="009A6385" w:rsidRDefault="009A6385" w:rsidP="009A638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First place: 7500 points</w:t>
      </w:r>
    </w:p>
    <w:p w14:paraId="44860064" w14:textId="2B015E1C" w:rsidR="009A6385" w:rsidRDefault="009A6385" w:rsidP="009A638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Second place: 3000 points</w:t>
      </w:r>
    </w:p>
    <w:p w14:paraId="5CC09D4C" w14:textId="0BF7DAC5" w:rsidR="009A6385" w:rsidRDefault="009A6385" w:rsidP="009A638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Third place: 2500 points</w:t>
      </w:r>
    </w:p>
    <w:p w14:paraId="3E90753C" w14:textId="1EE5CA17" w:rsidR="009A6385" w:rsidRDefault="009A6385" w:rsidP="009A638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Fourth place: 2000 points</w:t>
      </w:r>
    </w:p>
    <w:p w14:paraId="7086A187" w14:textId="3783E46F" w:rsidR="009A6385" w:rsidRPr="00162AB0" w:rsidRDefault="009A6385" w:rsidP="009A638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Fifth place: 1250 points</w:t>
      </w:r>
    </w:p>
    <w:p w14:paraId="3F30F4F2" w14:textId="5A2C12B7" w:rsidR="00586945" w:rsidRPr="00162AB0" w:rsidRDefault="00586945" w:rsidP="007E3624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lastRenderedPageBreak/>
        <w:t xml:space="preserve">The PDAC will make </w:t>
      </w:r>
      <w:r w:rsidR="00162AB0" w:rsidRPr="00162AB0">
        <w:rPr>
          <w:rFonts w:cstheme="minorHAnsi"/>
        </w:rPr>
        <w:t xml:space="preserve">the list of prizes </w:t>
      </w:r>
      <w:r w:rsidRPr="00162AB0">
        <w:rPr>
          <w:rFonts w:cstheme="minorHAnsi"/>
        </w:rPr>
        <w:t>available on its website</w:t>
      </w:r>
      <w:r w:rsidR="00162AB0" w:rsidRPr="00162AB0">
        <w:rPr>
          <w:rFonts w:cstheme="minorHAnsi"/>
        </w:rPr>
        <w:t xml:space="preserve"> and on the </w:t>
      </w:r>
      <w:r w:rsidR="003D093F" w:rsidRPr="00162AB0">
        <w:rPr>
          <w:rFonts w:cstheme="minorHAnsi"/>
        </w:rPr>
        <w:t>members’</w:t>
      </w:r>
      <w:r w:rsidR="00162AB0" w:rsidRPr="00162AB0">
        <w:rPr>
          <w:rFonts w:cstheme="minorHAnsi"/>
        </w:rPr>
        <w:t xml:space="preserve"> </w:t>
      </w:r>
      <w:r w:rsidR="003D093F" w:rsidRPr="00162AB0">
        <w:rPr>
          <w:rFonts w:cstheme="minorHAnsi"/>
        </w:rPr>
        <w:t>portal</w:t>
      </w:r>
      <w:r w:rsidR="003D093F">
        <w:rPr>
          <w:rFonts w:cstheme="minorHAnsi"/>
        </w:rPr>
        <w:t xml:space="preserve">, along with </w:t>
      </w:r>
      <w:r w:rsidRPr="00162AB0">
        <w:rPr>
          <w:rFonts w:cstheme="minorHAnsi"/>
        </w:rPr>
        <w:t>the conditions necessary to win them.</w:t>
      </w:r>
    </w:p>
    <w:p w14:paraId="6EFF5612" w14:textId="77777777" w:rsidR="007E3624" w:rsidRPr="00162AB0" w:rsidRDefault="007E3624" w:rsidP="007E3624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The PDAC is not responsible for any damages to any of the prizes while they are being delivered. </w:t>
      </w:r>
    </w:p>
    <w:p w14:paraId="5495F3AA" w14:textId="77777777" w:rsidR="007E3624" w:rsidRPr="00162AB0" w:rsidRDefault="007E3624" w:rsidP="007E3624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The PDAC is not responsible for prizes lost in transit.</w:t>
      </w:r>
    </w:p>
    <w:p w14:paraId="17B195CE" w14:textId="77777777" w:rsidR="007E3624" w:rsidRPr="00162AB0" w:rsidRDefault="007E3624" w:rsidP="007E3624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>The PDAC reserves the right to suspend the referral program at any time for any reason.</w:t>
      </w:r>
    </w:p>
    <w:p w14:paraId="12CCB989" w14:textId="5A66599B" w:rsidR="007E3624" w:rsidRPr="00162AB0" w:rsidRDefault="007E3624" w:rsidP="007E3624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The PDAC reserves the right to disqualify anyone from participating in the referral program </w:t>
      </w:r>
      <w:r w:rsidR="00C25477" w:rsidRPr="00162AB0">
        <w:rPr>
          <w:rFonts w:cstheme="minorHAnsi"/>
        </w:rPr>
        <w:t xml:space="preserve">at any time </w:t>
      </w:r>
      <w:r w:rsidRPr="00162AB0">
        <w:rPr>
          <w:rFonts w:cstheme="minorHAnsi"/>
        </w:rPr>
        <w:t xml:space="preserve">for any reason. </w:t>
      </w:r>
    </w:p>
    <w:p w14:paraId="0362334D" w14:textId="060CE2F3" w:rsidR="00543A7D" w:rsidRPr="00162AB0" w:rsidRDefault="00162AB0" w:rsidP="00543A7D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The </w:t>
      </w:r>
      <w:r w:rsidR="00543A7D" w:rsidRPr="00162AB0">
        <w:rPr>
          <w:rFonts w:cstheme="minorHAnsi"/>
        </w:rPr>
        <w:t>PDAC reserves the right to display the leaderboard results on all public platforms (e.g. members portal, website, email correspondence, social media, etc.)</w:t>
      </w:r>
    </w:p>
    <w:p w14:paraId="14934394" w14:textId="5EBC5F9D" w:rsidR="00543A7D" w:rsidRPr="00162AB0" w:rsidRDefault="00162AB0" w:rsidP="00543A7D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The </w:t>
      </w:r>
      <w:r w:rsidR="00543A7D" w:rsidRPr="00162AB0">
        <w:rPr>
          <w:rFonts w:cstheme="minorHAnsi"/>
        </w:rPr>
        <w:t>PDAC reserves the</w:t>
      </w:r>
      <w:r w:rsidRPr="00162AB0">
        <w:rPr>
          <w:rFonts w:cstheme="minorHAnsi"/>
        </w:rPr>
        <w:t xml:space="preserve"> right to display </w:t>
      </w:r>
      <w:r w:rsidR="003D093F">
        <w:rPr>
          <w:rFonts w:cstheme="minorHAnsi"/>
        </w:rPr>
        <w:t xml:space="preserve">the </w:t>
      </w:r>
      <w:r w:rsidR="00543A7D" w:rsidRPr="00162AB0">
        <w:rPr>
          <w:rFonts w:cstheme="minorHAnsi"/>
        </w:rPr>
        <w:t>names of prize winners on all public platforms (e.g. members portal, website, email correspondence, social media, etc.)</w:t>
      </w:r>
    </w:p>
    <w:p w14:paraId="3837028C" w14:textId="2DC8DD3E" w:rsidR="00543A7D" w:rsidRDefault="00543A7D" w:rsidP="00543A7D">
      <w:pPr>
        <w:pStyle w:val="ListParagraph"/>
        <w:numPr>
          <w:ilvl w:val="0"/>
          <w:numId w:val="2"/>
        </w:numPr>
        <w:rPr>
          <w:rFonts w:cstheme="minorHAnsi"/>
        </w:rPr>
      </w:pPr>
      <w:r w:rsidRPr="00162AB0">
        <w:rPr>
          <w:rFonts w:cstheme="minorHAnsi"/>
        </w:rPr>
        <w:t xml:space="preserve">Member referral participants </w:t>
      </w:r>
      <w:r w:rsidR="003D093F">
        <w:rPr>
          <w:rFonts w:cstheme="minorHAnsi"/>
        </w:rPr>
        <w:t xml:space="preserve">and/or </w:t>
      </w:r>
      <w:r w:rsidR="00355780" w:rsidRPr="00162AB0">
        <w:rPr>
          <w:rFonts w:cstheme="minorHAnsi"/>
        </w:rPr>
        <w:t>prize winners</w:t>
      </w:r>
      <w:r w:rsidRPr="00162AB0">
        <w:rPr>
          <w:rFonts w:cstheme="minorHAnsi"/>
        </w:rPr>
        <w:t xml:space="preserve"> who do not wis</w:t>
      </w:r>
      <w:r w:rsidR="00162AB0" w:rsidRPr="00162AB0">
        <w:rPr>
          <w:rFonts w:cstheme="minorHAnsi"/>
        </w:rPr>
        <w:t xml:space="preserve">h to have their names shared should </w:t>
      </w:r>
      <w:hyperlink r:id="rId6" w:history="1">
        <w:r w:rsidR="00355780" w:rsidRPr="008A0639">
          <w:rPr>
            <w:rStyle w:val="Hyperlink"/>
            <w:rFonts w:cstheme="minorHAnsi"/>
            <w:color w:val="ED7D31" w:themeColor="accent2"/>
          </w:rPr>
          <w:t>contact PDAC</w:t>
        </w:r>
      </w:hyperlink>
      <w:r w:rsidR="00162AB0" w:rsidRPr="00162AB0">
        <w:rPr>
          <w:rFonts w:cstheme="minorHAnsi"/>
        </w:rPr>
        <w:t>.</w:t>
      </w:r>
    </w:p>
    <w:sectPr w:rsidR="00543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7BA"/>
    <w:multiLevelType w:val="hybridMultilevel"/>
    <w:tmpl w:val="76866E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914"/>
    <w:multiLevelType w:val="hybridMultilevel"/>
    <w:tmpl w:val="9F94843C"/>
    <w:lvl w:ilvl="0" w:tplc="E056E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1E73"/>
    <w:multiLevelType w:val="hybridMultilevel"/>
    <w:tmpl w:val="59D226C4"/>
    <w:lvl w:ilvl="0" w:tplc="BED4440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240CB"/>
    <w:multiLevelType w:val="hybridMultilevel"/>
    <w:tmpl w:val="80969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0586"/>
    <w:multiLevelType w:val="hybridMultilevel"/>
    <w:tmpl w:val="DBB4323C"/>
    <w:lvl w:ilvl="0" w:tplc="2D10326C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353BB1"/>
    <w:multiLevelType w:val="hybridMultilevel"/>
    <w:tmpl w:val="515CBDC2"/>
    <w:lvl w:ilvl="0" w:tplc="BED4440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1005312">
    <w:abstractNumId w:val="3"/>
  </w:num>
  <w:num w:numId="2" w16cid:durableId="1455519972">
    <w:abstractNumId w:val="0"/>
  </w:num>
  <w:num w:numId="3" w16cid:durableId="140006476">
    <w:abstractNumId w:val="4"/>
  </w:num>
  <w:num w:numId="4" w16cid:durableId="964847857">
    <w:abstractNumId w:val="2"/>
  </w:num>
  <w:num w:numId="5" w16cid:durableId="1741321913">
    <w:abstractNumId w:val="1"/>
  </w:num>
  <w:num w:numId="6" w16cid:durableId="1497453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73"/>
    <w:rsid w:val="0000719C"/>
    <w:rsid w:val="000125DF"/>
    <w:rsid w:val="00023E9C"/>
    <w:rsid w:val="00037711"/>
    <w:rsid w:val="00062487"/>
    <w:rsid w:val="00126B08"/>
    <w:rsid w:val="00130ED5"/>
    <w:rsid w:val="00162AB0"/>
    <w:rsid w:val="001B64D4"/>
    <w:rsid w:val="001D373E"/>
    <w:rsid w:val="00260D35"/>
    <w:rsid w:val="00261AE8"/>
    <w:rsid w:val="002E4882"/>
    <w:rsid w:val="00355780"/>
    <w:rsid w:val="00372E09"/>
    <w:rsid w:val="00396267"/>
    <w:rsid w:val="003D093F"/>
    <w:rsid w:val="003F22F1"/>
    <w:rsid w:val="003F5FE4"/>
    <w:rsid w:val="0042600E"/>
    <w:rsid w:val="004E08F8"/>
    <w:rsid w:val="004F3F91"/>
    <w:rsid w:val="00543A7D"/>
    <w:rsid w:val="00586945"/>
    <w:rsid w:val="005B0400"/>
    <w:rsid w:val="005D6242"/>
    <w:rsid w:val="006060F0"/>
    <w:rsid w:val="006423AC"/>
    <w:rsid w:val="006531AC"/>
    <w:rsid w:val="00691E8A"/>
    <w:rsid w:val="00696DBC"/>
    <w:rsid w:val="00772ED0"/>
    <w:rsid w:val="00794EB9"/>
    <w:rsid w:val="007E3624"/>
    <w:rsid w:val="00874847"/>
    <w:rsid w:val="008A0639"/>
    <w:rsid w:val="008D0453"/>
    <w:rsid w:val="008E2B7B"/>
    <w:rsid w:val="00982E42"/>
    <w:rsid w:val="009A6385"/>
    <w:rsid w:val="009D0C3A"/>
    <w:rsid w:val="00A55D43"/>
    <w:rsid w:val="00A606CE"/>
    <w:rsid w:val="00A7515B"/>
    <w:rsid w:val="00AD22B3"/>
    <w:rsid w:val="00AD6849"/>
    <w:rsid w:val="00AF7ADA"/>
    <w:rsid w:val="00B11E09"/>
    <w:rsid w:val="00B91786"/>
    <w:rsid w:val="00BC7ED5"/>
    <w:rsid w:val="00BF33DB"/>
    <w:rsid w:val="00C1792A"/>
    <w:rsid w:val="00C25477"/>
    <w:rsid w:val="00C47FA5"/>
    <w:rsid w:val="00C575B8"/>
    <w:rsid w:val="00C669C1"/>
    <w:rsid w:val="00C96694"/>
    <w:rsid w:val="00CC532C"/>
    <w:rsid w:val="00CC6BB0"/>
    <w:rsid w:val="00D517DD"/>
    <w:rsid w:val="00D71655"/>
    <w:rsid w:val="00E011F0"/>
    <w:rsid w:val="00E11E9F"/>
    <w:rsid w:val="00E800AC"/>
    <w:rsid w:val="00E81773"/>
    <w:rsid w:val="00EC13E7"/>
    <w:rsid w:val="00ED3AD3"/>
    <w:rsid w:val="00ED3E8F"/>
    <w:rsid w:val="00EE0A20"/>
    <w:rsid w:val="00F279D9"/>
    <w:rsid w:val="00F72A3B"/>
    <w:rsid w:val="00F74351"/>
    <w:rsid w:val="00FA01E0"/>
    <w:rsid w:val="00FD477C"/>
    <w:rsid w:val="00FE2D64"/>
    <w:rsid w:val="00FF49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674D"/>
  <w15:chartTrackingRefBased/>
  <w15:docId w15:val="{57306491-B4DC-4D87-97F1-E4C90C96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63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C1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da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McCleary</dc:creator>
  <cp:keywords/>
  <dc:description/>
  <cp:lastModifiedBy>Florence MacLeod</cp:lastModifiedBy>
  <cp:revision>2</cp:revision>
  <cp:lastPrinted>2023-08-02T19:32:00Z</cp:lastPrinted>
  <dcterms:created xsi:type="dcterms:W3CDTF">2024-02-19T05:48:00Z</dcterms:created>
  <dcterms:modified xsi:type="dcterms:W3CDTF">2024-02-19T05:48:00Z</dcterms:modified>
</cp:coreProperties>
</file>